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广西</w:t>
      </w:r>
      <w:r>
        <w:rPr>
          <w:rFonts w:ascii="仿宋" w:hAnsi="仿宋" w:eastAsia="仿宋"/>
          <w:sz w:val="36"/>
          <w:szCs w:val="36"/>
        </w:rPr>
        <w:t>双钱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健康产业股份</w:t>
      </w:r>
      <w:r>
        <w:rPr>
          <w:rFonts w:ascii="仿宋" w:hAnsi="仿宋" w:eastAsia="仿宋"/>
          <w:sz w:val="36"/>
          <w:szCs w:val="36"/>
        </w:rPr>
        <w:t>有限公司</w:t>
      </w:r>
    </w:p>
    <w:p>
      <w:pPr>
        <w:jc w:val="center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2024年年度使用红豆（小粒）公开询价采购项目公告</w:t>
      </w:r>
    </w:p>
    <w:p>
      <w:pPr>
        <w:ind w:firstLine="560" w:firstLineChars="200"/>
        <w:jc w:val="left"/>
        <w:rPr>
          <w:rFonts w:ascii="仿宋_GB2312" w:eastAsia="仿宋_GB2312" w:hAnsiTheme="majorEastAsia"/>
          <w:sz w:val="28"/>
          <w:szCs w:val="28"/>
        </w:rPr>
      </w:pPr>
    </w:p>
    <w:p>
      <w:pPr>
        <w:ind w:firstLine="560" w:firstLineChars="200"/>
        <w:jc w:val="left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ascii="仿宋_GB2312" w:eastAsia="仿宋_GB2312" w:hAnsiTheme="majorEastAsia"/>
          <w:sz w:val="28"/>
          <w:szCs w:val="28"/>
        </w:rPr>
        <w:t>广西双钱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健康产业股份</w:t>
      </w:r>
      <w:r>
        <w:rPr>
          <w:rFonts w:ascii="仿宋_GB2312" w:eastAsia="仿宋_GB2312" w:hAnsiTheme="majorEastAsia"/>
          <w:sz w:val="28"/>
          <w:szCs w:val="28"/>
        </w:rPr>
        <w:t>有限公司</w:t>
      </w:r>
      <w:r>
        <w:rPr>
          <w:rFonts w:hint="eastAsia" w:ascii="仿宋_GB2312" w:eastAsia="仿宋_GB2312" w:hAnsiTheme="majorEastAsia"/>
          <w:sz w:val="28"/>
          <w:szCs w:val="28"/>
        </w:rPr>
        <w:t>现拟定于202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>年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ajorEastAsia"/>
          <w:sz w:val="28"/>
          <w:szCs w:val="28"/>
        </w:rPr>
        <w:t>月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申请红豆（小粒）</w:t>
      </w:r>
      <w:r>
        <w:rPr>
          <w:rFonts w:hint="eastAsia" w:ascii="仿宋_GB2312" w:eastAsia="仿宋_GB2312" w:hAnsiTheme="majorEastAsia"/>
          <w:sz w:val="28"/>
          <w:szCs w:val="28"/>
        </w:rPr>
        <w:t>公开询价采购项目。现将具体事宜公告如下：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名称</w:t>
      </w:r>
    </w:p>
    <w:p>
      <w:pPr>
        <w:pStyle w:val="11"/>
        <w:ind w:left="0" w:leftChars="0" w:firstLine="560" w:firstLineChars="200"/>
        <w:jc w:val="left"/>
        <w:rPr>
          <w:rFonts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ascii="仿宋" w:hAnsi="仿宋" w:eastAsia="仿宋" w:cstheme="minorBidi"/>
          <w:kern w:val="2"/>
          <w:sz w:val="28"/>
          <w:szCs w:val="28"/>
          <w:lang w:val="en-US" w:eastAsia="zh-CN" w:bidi="ar-SA"/>
        </w:rPr>
        <w:t>202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</w:t>
      </w:r>
      <w:r>
        <w:rPr>
          <w:rFonts w:ascii="仿宋" w:hAnsi="仿宋" w:eastAsia="仿宋" w:cstheme="minorBidi"/>
          <w:kern w:val="2"/>
          <w:sz w:val="28"/>
          <w:szCs w:val="28"/>
          <w:lang w:val="en-US" w:eastAsia="zh-CN" w:bidi="ar-SA"/>
        </w:rPr>
        <w:t>年年度使用红豆（小粒）公开询价采购项目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标的物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红豆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小粒）100</w:t>
      </w:r>
      <w:r>
        <w:rPr>
          <w:rFonts w:ascii="仿宋" w:hAnsi="仿宋" w:eastAsia="仿宋"/>
          <w:sz w:val="28"/>
          <w:szCs w:val="28"/>
        </w:rPr>
        <w:t>吨。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质量要求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1．红豆应符合国家</w:t>
      </w:r>
      <w:r>
        <w:rPr>
          <w:rFonts w:ascii="仿宋" w:hAnsi="仿宋" w:eastAsia="仿宋"/>
          <w:sz w:val="28"/>
          <w:szCs w:val="28"/>
        </w:rPr>
        <w:t>或行业相关法律</w:t>
      </w:r>
      <w:r>
        <w:rPr>
          <w:rFonts w:hint="eastAsia" w:ascii="仿宋" w:hAnsi="仿宋" w:eastAsia="仿宋"/>
          <w:sz w:val="28"/>
          <w:szCs w:val="28"/>
        </w:rPr>
        <w:t>法规</w:t>
      </w:r>
      <w:r>
        <w:rPr>
          <w:rFonts w:ascii="仿宋" w:hAnsi="仿宋" w:eastAsia="仿宋"/>
          <w:sz w:val="28"/>
          <w:szCs w:val="28"/>
        </w:rPr>
        <w:t>要求，同时满足</w:t>
      </w:r>
      <w:r>
        <w:rPr>
          <w:rFonts w:hint="eastAsia" w:ascii="仿宋" w:hAnsi="仿宋" w:eastAsia="仿宋"/>
          <w:sz w:val="28"/>
          <w:szCs w:val="28"/>
        </w:rPr>
        <w:t>采购人</w:t>
      </w:r>
      <w:r>
        <w:rPr>
          <w:rFonts w:hint="eastAsia" w:ascii="仿宋" w:hAnsi="仿宋" w:eastAsia="仿宋"/>
          <w:sz w:val="28"/>
          <w:szCs w:val="28"/>
          <w:lang w:eastAsia="zh-CN"/>
        </w:rPr>
        <w:t>广西双钱健康产业股份有限公司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企业标准。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2．性状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检验</w:t>
      </w:r>
      <w:r>
        <w:rPr>
          <w:rFonts w:hint="eastAsia" w:ascii="仿宋" w:hAnsi="仿宋" w:eastAsia="仿宋"/>
          <w:sz w:val="28"/>
          <w:szCs w:val="28"/>
        </w:rPr>
        <w:t>：本品为豆科植物红豆种子，呈粒状长约5~7 mm，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宽</w:t>
      </w:r>
      <w:r>
        <w:rPr>
          <w:rFonts w:hint="eastAsia" w:ascii="仿宋" w:hAnsi="仿宋" w:eastAsia="仿宋"/>
          <w:sz w:val="28"/>
          <w:szCs w:val="28"/>
        </w:rPr>
        <w:t>3~5 mm，</w:t>
      </w:r>
    </w:p>
    <w:p>
      <w:pPr>
        <w:ind w:firstLine="420" w:firstLineChars="15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种脐3~4 mm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理化检验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纯粮率</w:t>
      </w:r>
      <w:r>
        <w:rPr>
          <w:rFonts w:ascii="仿宋" w:hAnsi="仿宋" w:eastAsia="仿宋"/>
          <w:sz w:val="28"/>
          <w:szCs w:val="28"/>
        </w:rPr>
        <w:t>≥</w:t>
      </w:r>
      <w:r>
        <w:rPr>
          <w:rFonts w:hint="eastAsia" w:ascii="仿宋" w:hAnsi="仿宋" w:eastAsia="仿宋"/>
          <w:sz w:val="28"/>
          <w:szCs w:val="28"/>
        </w:rPr>
        <w:t>92.0%；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水分不得过14.5%；</w:t>
      </w:r>
      <w:r>
        <w:rPr>
          <w:rFonts w:hint="eastAsia" w:ascii="仿宋" w:hAnsi="仿宋" w:eastAsia="仿宋"/>
          <w:sz w:val="28"/>
          <w:szCs w:val="28"/>
        </w:rPr>
        <w:t>杂质不得过1.0%；每10 g约110~120粒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所供应红豆须保证与报价时提供的样品一致。</w:t>
      </w:r>
    </w:p>
    <w:p>
      <w:pPr>
        <w:ind w:left="560" w:hanging="560" w:hanging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 供货要求：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按季度供货，</w:t>
      </w:r>
      <w:r>
        <w:rPr>
          <w:rFonts w:hint="eastAsia" w:ascii="仿宋" w:hAnsi="仿宋" w:eastAsia="仿宋"/>
          <w:sz w:val="28"/>
          <w:szCs w:val="28"/>
        </w:rPr>
        <w:t>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季度30</w:t>
      </w:r>
      <w:r>
        <w:rPr>
          <w:rFonts w:hint="eastAsia" w:ascii="仿宋" w:hAnsi="仿宋" w:eastAsia="仿宋"/>
          <w:sz w:val="28"/>
          <w:szCs w:val="28"/>
        </w:rPr>
        <w:t>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左右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2024年3月下旬开始供货，每三个月供应一批，</w:t>
      </w:r>
      <w:r>
        <w:rPr>
          <w:rFonts w:hint="eastAsia" w:ascii="仿宋" w:hAnsi="仿宋" w:eastAsia="仿宋"/>
          <w:sz w:val="28"/>
          <w:szCs w:val="28"/>
        </w:rPr>
        <w:t>如计划有变动，按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采购人</w:t>
      </w:r>
      <w:r>
        <w:rPr>
          <w:rFonts w:hint="eastAsia" w:ascii="仿宋" w:hAnsi="仿宋" w:eastAsia="仿宋"/>
          <w:sz w:val="28"/>
          <w:szCs w:val="28"/>
        </w:rPr>
        <w:t>实际要求电话通知送货。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 xml:space="preserve"> 结算</w:t>
      </w:r>
      <w:r>
        <w:rPr>
          <w:rFonts w:ascii="仿宋" w:hAnsi="仿宋" w:eastAsia="仿宋"/>
          <w:sz w:val="28"/>
          <w:szCs w:val="28"/>
        </w:rPr>
        <w:t>方式：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1．先</w:t>
      </w:r>
      <w:r>
        <w:rPr>
          <w:rFonts w:ascii="仿宋" w:hAnsi="仿宋" w:eastAsia="仿宋"/>
          <w:sz w:val="28"/>
          <w:szCs w:val="28"/>
        </w:rPr>
        <w:t>签订合同，</w:t>
      </w:r>
      <w:r>
        <w:rPr>
          <w:rFonts w:hint="eastAsia" w:ascii="仿宋" w:hAnsi="仿宋" w:eastAsia="仿宋"/>
          <w:sz w:val="28"/>
          <w:szCs w:val="28"/>
        </w:rPr>
        <w:t>货到付款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2．货到经</w:t>
      </w:r>
      <w:r>
        <w:rPr>
          <w:rFonts w:ascii="仿宋" w:hAnsi="仿宋" w:eastAsia="仿宋"/>
          <w:sz w:val="28"/>
          <w:szCs w:val="28"/>
        </w:rPr>
        <w:t>采购人</w:t>
      </w:r>
      <w:r>
        <w:rPr>
          <w:rFonts w:hint="eastAsia" w:ascii="仿宋" w:hAnsi="仿宋" w:eastAsia="仿宋"/>
          <w:sz w:val="28"/>
          <w:szCs w:val="28"/>
        </w:rPr>
        <w:t>检验合格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后</w:t>
      </w:r>
      <w:r>
        <w:rPr>
          <w:rFonts w:hint="eastAsia" w:ascii="仿宋" w:hAnsi="仿宋" w:eastAsia="仿宋"/>
          <w:sz w:val="28"/>
          <w:szCs w:val="28"/>
        </w:rPr>
        <w:t>，并收到供方合格发票后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0个工作日</w:t>
      </w:r>
      <w:r>
        <w:rPr>
          <w:rFonts w:hint="eastAsia" w:ascii="仿宋" w:hAnsi="仿宋" w:eastAsia="仿宋"/>
          <w:sz w:val="28"/>
          <w:szCs w:val="28"/>
        </w:rPr>
        <w:t>内付款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签订合同后，支付第一批货款时扣留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2 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元作为合同履约质保金，待合同保质保量执行完后返还供应商。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五、报价</w:t>
      </w:r>
      <w:r>
        <w:rPr>
          <w:rFonts w:ascii="仿宋" w:hAnsi="仿宋" w:eastAsia="仿宋"/>
          <w:sz w:val="28"/>
          <w:szCs w:val="28"/>
        </w:rPr>
        <w:t>须知：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1．汇总报价，明确食品红豆各项费用：不含税价格、含税价格、税点、是否包送货、下单后送货的时间、付款方式（如不接受我司付款条件的请明确）等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2．涉及下单量影响最终报价的，请按梯度报价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pStyle w:val="11"/>
        <w:numPr>
          <w:ilvl w:val="0"/>
          <w:numId w:val="0"/>
        </w:numPr>
        <w:ind w:leftChars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．报价单必须打印清晰并加盖单位合法公章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pStyle w:val="11"/>
        <w:numPr>
          <w:ilvl w:val="0"/>
          <w:numId w:val="0"/>
        </w:numPr>
        <w:ind w:left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 本次公开询价只选取最低报价单位为合作方（1家）；</w:t>
      </w:r>
    </w:p>
    <w:p>
      <w:pPr>
        <w:pStyle w:val="11"/>
        <w:numPr>
          <w:ilvl w:val="0"/>
          <w:numId w:val="0"/>
        </w:numPr>
        <w:ind w:left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 本次最高限价为11.5元/kg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报价方式</w:t>
      </w:r>
      <w:r>
        <w:rPr>
          <w:rFonts w:ascii="仿宋" w:hAnsi="仿宋" w:eastAsia="仿宋"/>
          <w:sz w:val="28"/>
          <w:szCs w:val="28"/>
        </w:rPr>
        <w:t>和截止日期：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1．请报价方将书面报价文件以邮寄方式寄到</w:t>
      </w:r>
      <w:r>
        <w:rPr>
          <w:rFonts w:hint="eastAsia" w:ascii="仿宋" w:hAnsi="仿宋" w:eastAsia="仿宋"/>
          <w:sz w:val="28"/>
          <w:szCs w:val="28"/>
          <w:lang w:eastAsia="zh-CN"/>
        </w:rPr>
        <w:t>广西双钱健康产业股份有限公司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采购部</w:t>
      </w:r>
      <w:r>
        <w:rPr>
          <w:rFonts w:hint="eastAsia" w:ascii="仿宋" w:hAnsi="仿宋" w:eastAsia="仿宋"/>
          <w:sz w:val="28"/>
          <w:szCs w:val="28"/>
        </w:rPr>
        <w:t>收。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收件</w:t>
      </w:r>
      <w:r>
        <w:rPr>
          <w:rFonts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</w:rPr>
        <w:t>广西梧州市工业园区工业大道1号</w:t>
      </w:r>
      <w:r>
        <w:rPr>
          <w:rFonts w:hint="eastAsia" w:ascii="仿宋" w:hAnsi="仿宋" w:eastAsia="仿宋"/>
          <w:sz w:val="28"/>
          <w:szCs w:val="28"/>
          <w:lang w:eastAsia="zh-CN"/>
        </w:rPr>
        <w:t>广西双钱健康产业股份有限公司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采购部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收件人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卢先生</w:t>
      </w:r>
      <w:r>
        <w:rPr>
          <w:rFonts w:hint="eastAsia" w:ascii="仿宋" w:hAnsi="仿宋" w:eastAsia="仿宋"/>
          <w:sz w:val="28"/>
          <w:szCs w:val="28"/>
        </w:rPr>
        <w:t xml:space="preserve"> 电话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0774-3939289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2．邮寄件的封口必须完好，封口处加盖公章确保被启封后不可复原。</w:t>
      </w:r>
    </w:p>
    <w:p>
      <w:pPr>
        <w:ind w:left="280" w:hanging="280" w:hanging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</w:t>
      </w:r>
      <w:r>
        <w:rPr>
          <w:rFonts w:ascii="仿宋" w:hAnsi="仿宋" w:eastAsia="仿宋"/>
          <w:sz w:val="28"/>
          <w:szCs w:val="28"/>
        </w:rPr>
        <w:t>报价截止日期：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自项目公告挂网之日起至15天后截止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含休息日，</w:t>
      </w:r>
      <w:r>
        <w:rPr>
          <w:rFonts w:hint="eastAsia" w:ascii="仿宋" w:hAnsi="仿宋" w:eastAsia="仿宋"/>
          <w:sz w:val="28"/>
          <w:szCs w:val="28"/>
        </w:rPr>
        <w:t>请注意把握邮寄时间，以邮件到达时间为准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邮寄推荐顺丰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应答</w:t>
      </w:r>
      <w:r>
        <w:rPr>
          <w:rFonts w:ascii="仿宋" w:hAnsi="仿宋" w:eastAsia="仿宋"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要求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1．报价表（按照附件报价</w:t>
      </w:r>
      <w:r>
        <w:rPr>
          <w:rFonts w:ascii="仿宋" w:hAnsi="仿宋" w:eastAsia="仿宋"/>
          <w:sz w:val="28"/>
          <w:szCs w:val="28"/>
        </w:rPr>
        <w:t>表</w:t>
      </w:r>
      <w:r>
        <w:rPr>
          <w:rFonts w:hint="eastAsia" w:ascii="仿宋" w:hAnsi="仿宋" w:eastAsia="仿宋"/>
          <w:sz w:val="28"/>
          <w:szCs w:val="28"/>
        </w:rPr>
        <w:t>格式）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2．有效的“营业执照”复印件，要求经营范围与该项目相适应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3．检验合格报告：</w:t>
      </w:r>
      <w:r>
        <w:rPr>
          <w:rFonts w:ascii="仿宋" w:hAnsi="仿宋" w:eastAsia="仿宋"/>
          <w:sz w:val="28"/>
          <w:szCs w:val="28"/>
        </w:rPr>
        <w:t>供应商应</w:t>
      </w:r>
      <w:r>
        <w:rPr>
          <w:rFonts w:hint="eastAsia" w:ascii="仿宋" w:hAnsi="仿宋" w:eastAsia="仿宋"/>
          <w:sz w:val="28"/>
          <w:szCs w:val="28"/>
        </w:rPr>
        <w:t>提供</w:t>
      </w:r>
      <w:r>
        <w:rPr>
          <w:rFonts w:hint="eastAsia" w:ascii="仿宋" w:hAnsi="仿宋" w:eastAsia="仿宋"/>
          <w:sz w:val="28"/>
          <w:szCs w:val="28"/>
          <w:lang w:eastAsia="zh-CN"/>
        </w:rPr>
        <w:t>广西双钱健康产业股份有限公司</w:t>
      </w:r>
      <w:r>
        <w:rPr>
          <w:rFonts w:hint="eastAsia" w:ascii="仿宋" w:hAnsi="仿宋" w:eastAsia="仿宋"/>
          <w:sz w:val="28"/>
          <w:szCs w:val="28"/>
        </w:rPr>
        <w:t>质量部出具的检验合格报告</w:t>
      </w:r>
      <w:r>
        <w:rPr>
          <w:rFonts w:hint="eastAsia" w:ascii="仿宋" w:hAnsi="仿宋" w:eastAsia="仿宋"/>
          <w:sz w:val="28"/>
          <w:szCs w:val="28"/>
          <w:lang w:eastAsia="zh-CN"/>
        </w:rPr>
        <w:t>。（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样品邮寄3份，500g/份，样品须封存好，保证密封性）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注：以上提供的各种文件和资料须加盖单位公章。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红豆</w:t>
      </w:r>
      <w:r>
        <w:rPr>
          <w:rFonts w:ascii="仿宋" w:hAnsi="仿宋" w:eastAsia="仿宋"/>
          <w:sz w:val="28"/>
          <w:szCs w:val="28"/>
        </w:rPr>
        <w:t>报价</w:t>
      </w:r>
      <w:r>
        <w:rPr>
          <w:rFonts w:hint="eastAsia" w:ascii="仿宋" w:hAnsi="仿宋" w:eastAsia="仿宋"/>
          <w:sz w:val="28"/>
          <w:szCs w:val="28"/>
        </w:rPr>
        <w:t>表（格式）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rPr>
          <w:rFonts w:ascii="仿宋" w:hAnsi="仿宋" w:eastAsia="仿宋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红豆（小粒）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</w:rPr>
        <w:t>产品的</w:t>
      </w:r>
      <w:r>
        <w:rPr>
          <w:rFonts w:hint="eastAsia" w:ascii="仿宋" w:hAnsi="仿宋" w:eastAsia="仿宋"/>
          <w:sz w:val="28"/>
          <w:szCs w:val="28"/>
        </w:rPr>
        <w:t>报价单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广西双钱健康产业股份有限公司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ind w:left="630" w:left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近期</w:t>
      </w:r>
      <w:r>
        <w:rPr>
          <w:rFonts w:ascii="仿宋" w:hAnsi="仿宋" w:eastAsia="仿宋"/>
          <w:sz w:val="28"/>
          <w:szCs w:val="28"/>
        </w:rPr>
        <w:t>接贵司</w:t>
      </w:r>
      <w:r>
        <w:rPr>
          <w:rFonts w:hint="eastAsia" w:ascii="仿宋" w:hAnsi="仿宋" w:eastAsia="仿宋"/>
          <w:sz w:val="28"/>
          <w:szCs w:val="28"/>
        </w:rPr>
        <w:t>关于相关</w:t>
      </w:r>
      <w:r>
        <w:rPr>
          <w:rFonts w:ascii="仿宋" w:hAnsi="仿宋" w:eastAsia="仿宋"/>
          <w:sz w:val="28"/>
          <w:szCs w:val="28"/>
        </w:rPr>
        <w:t>产品</w:t>
      </w:r>
      <w:r>
        <w:rPr>
          <w:rFonts w:hint="eastAsia" w:ascii="仿宋" w:hAnsi="仿宋" w:eastAsia="仿宋"/>
          <w:sz w:val="28"/>
          <w:szCs w:val="28"/>
        </w:rPr>
        <w:t>询价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经</w:t>
      </w:r>
      <w:r>
        <w:rPr>
          <w:rFonts w:ascii="仿宋" w:hAnsi="仿宋" w:eastAsia="仿宋"/>
          <w:sz w:val="28"/>
          <w:szCs w:val="28"/>
        </w:rPr>
        <w:t>核算，我司</w:t>
      </w:r>
      <w:r>
        <w:rPr>
          <w:rFonts w:hint="eastAsia" w:ascii="仿宋" w:hAnsi="仿宋" w:eastAsia="仿宋"/>
          <w:sz w:val="28"/>
          <w:szCs w:val="28"/>
        </w:rPr>
        <w:t>提供</w:t>
      </w:r>
      <w:r>
        <w:rPr>
          <w:rFonts w:ascii="仿宋" w:hAnsi="仿宋" w:eastAsia="仿宋"/>
          <w:sz w:val="28"/>
          <w:szCs w:val="28"/>
        </w:rPr>
        <w:t>报价如下：</w:t>
      </w:r>
    </w:p>
    <w:tbl>
      <w:tblPr>
        <w:tblStyle w:val="7"/>
        <w:tblW w:w="5003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013"/>
        <w:gridCol w:w="1095"/>
        <w:gridCol w:w="1688"/>
        <w:gridCol w:w="1566"/>
        <w:gridCol w:w="2945"/>
        <w:gridCol w:w="1850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4" w:type="pct"/>
            <w:shd w:val="clear" w:color="auto" w:fill="BEBEBE" w:themeFill="background1" w:themeFillShade="BF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57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品名</w:t>
            </w:r>
          </w:p>
        </w:tc>
        <w:tc>
          <w:tcPr>
            <w:tcW w:w="386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</w:t>
            </w:r>
          </w:p>
        </w:tc>
        <w:tc>
          <w:tcPr>
            <w:tcW w:w="594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552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单价（元）</w:t>
            </w:r>
          </w:p>
        </w:tc>
        <w:tc>
          <w:tcPr>
            <w:tcW w:w="1038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增值税票类型</w:t>
            </w:r>
            <w:r>
              <w:rPr>
                <w:rFonts w:ascii="仿宋" w:hAnsi="仿宋" w:eastAsia="仿宋"/>
                <w:sz w:val="28"/>
                <w:szCs w:val="28"/>
              </w:rPr>
              <w:t>及税率</w:t>
            </w:r>
          </w:p>
        </w:tc>
        <w:tc>
          <w:tcPr>
            <w:tcW w:w="652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起订量</w:t>
            </w:r>
          </w:p>
        </w:tc>
        <w:tc>
          <w:tcPr>
            <w:tcW w:w="1135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84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57" w:type="pct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红豆</w:t>
            </w:r>
          </w:p>
        </w:tc>
        <w:tc>
          <w:tcPr>
            <w:tcW w:w="386" w:type="pct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小粒</w:t>
            </w:r>
          </w:p>
        </w:tc>
        <w:tc>
          <w:tcPr>
            <w:tcW w:w="594" w:type="pct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Kg</w:t>
            </w:r>
          </w:p>
        </w:tc>
        <w:tc>
          <w:tcPr>
            <w:tcW w:w="552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□专票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>9</w:t>
            </w:r>
            <w:r>
              <w:rPr>
                <w:rFonts w:ascii="仿宋" w:hAnsi="仿宋" w:eastAsia="仿宋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-1888866275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r>
                  <w:rPr>
                    <w:rFonts w:hint="eastAsia" w:ascii="仿宋" w:hAnsi="仿宋" w:eastAsia="仿宋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hint="eastAsia" w:ascii="仿宋" w:hAnsi="仿宋" w:eastAsia="仿宋"/>
                <w:sz w:val="28"/>
                <w:szCs w:val="28"/>
              </w:rPr>
              <w:t>普票</w:t>
            </w:r>
          </w:p>
        </w:tc>
        <w:tc>
          <w:tcPr>
            <w:tcW w:w="652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22" w:type="pct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上述</w:t>
            </w:r>
            <w:r>
              <w:rPr>
                <w:rFonts w:ascii="仿宋" w:hAnsi="仿宋" w:eastAsia="仿宋"/>
                <w:sz w:val="28"/>
                <w:szCs w:val="28"/>
              </w:rPr>
              <w:t>报价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424315391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1717005342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sdt>
                  <w:sdtPr>
                    <w:rPr>
                      <w:rFonts w:hint="eastAsia" w:ascii="仿宋" w:hAnsi="仿宋" w:eastAsia="仿宋"/>
                      <w:sz w:val="28"/>
                      <w:szCs w:val="28"/>
                    </w:rPr>
                    <w:id w:val="-1744258528"/>
                  </w:sdtPr>
                  <w:sdtEndPr>
                    <w:rPr>
                      <w:rFonts w:hint="eastAsia" w:ascii="仿宋" w:hAnsi="仿宋" w:eastAsia="仿宋"/>
                      <w:sz w:val="28"/>
                      <w:szCs w:val="28"/>
                    </w:rPr>
                  </w:sdtEndPr>
                  <w:sdtContent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>包含</w:t>
                    </w:r>
                  </w:sdtContent>
                </w:sdt>
              </w:sdtContent>
            </w:sdt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不包</w:t>
            </w:r>
            <w:r>
              <w:rPr>
                <w:rFonts w:ascii="仿宋" w:hAnsi="仿宋" w:eastAsia="仿宋"/>
                <w:sz w:val="28"/>
                <w:szCs w:val="28"/>
              </w:rPr>
              <w:t>含</w:t>
            </w:r>
          </w:p>
        </w:tc>
        <w:tc>
          <w:tcPr>
            <w:tcW w:w="3377" w:type="pct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送货至</w:t>
            </w:r>
            <w:r>
              <w:rPr>
                <w:rFonts w:ascii="仿宋" w:hAnsi="仿宋" w:eastAsia="仿宋"/>
                <w:sz w:val="28"/>
                <w:szCs w:val="28"/>
              </w:rPr>
              <w:t>贵司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广西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>梧州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指定</w:t>
            </w:r>
            <w:r>
              <w:rPr>
                <w:rFonts w:ascii="仿宋" w:hAnsi="仿宋" w:eastAsia="仿宋"/>
                <w:sz w:val="28"/>
                <w:szCs w:val="28"/>
              </w:rPr>
              <w:t>送货地点费用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特此</w:t>
            </w:r>
            <w:r>
              <w:rPr>
                <w:rFonts w:ascii="仿宋" w:hAnsi="仿宋" w:eastAsia="仿宋"/>
                <w:sz w:val="28"/>
                <w:szCs w:val="28"/>
              </w:rPr>
              <w:t>报价。</w:t>
            </w:r>
          </w:p>
        </w:tc>
      </w:tr>
    </w:tbl>
    <w:p>
      <w:pPr>
        <w:pStyle w:val="2"/>
        <w:ind w:firstLine="560" w:firstLineChars="200"/>
        <w:rPr>
          <w:rFonts w:hint="default" w:ascii="仿宋" w:hAnsi="仿宋" w:eastAsia="仿宋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sz w:val="28"/>
          <w:szCs w:val="28"/>
        </w:rPr>
        <w:t>报价</w:t>
      </w:r>
      <w:r>
        <w:rPr>
          <w:rFonts w:ascii="仿宋" w:hAnsi="仿宋" w:eastAsia="仿宋"/>
          <w:b w:val="0"/>
          <w:sz w:val="28"/>
          <w:szCs w:val="28"/>
        </w:rPr>
        <w:t>有效期：</w:t>
      </w:r>
      <w:r>
        <w:rPr>
          <w:rFonts w:hint="eastAsia" w:ascii="仿宋" w:hAnsi="仿宋" w:eastAsia="仿宋"/>
          <w:b w:val="0"/>
          <w:sz w:val="28"/>
          <w:szCs w:val="28"/>
        </w:rPr>
        <w:t xml:space="preserve">    年    月   日</w:t>
      </w:r>
    </w:p>
    <w:p>
      <w:pPr>
        <w:pStyle w:val="2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商祺</w:t>
      </w:r>
      <w:r>
        <w:rPr>
          <w:rFonts w:ascii="仿宋" w:hAnsi="仿宋" w:eastAsia="仿宋"/>
          <w:sz w:val="28"/>
          <w:szCs w:val="28"/>
        </w:rPr>
        <w:t>！</w:t>
      </w:r>
    </w:p>
    <w:tbl>
      <w:tblPr>
        <w:tblStyle w:val="7"/>
        <w:tblW w:w="0" w:type="auto"/>
        <w:tblInd w:w="5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370"/>
        <w:gridCol w:w="1455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20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盖章）</w:t>
            </w:r>
          </w:p>
        </w:tc>
        <w:tc>
          <w:tcPr>
            <w:tcW w:w="6374" w:type="dxa"/>
            <w:gridSpan w:val="3"/>
            <w:vAlign w:val="center"/>
          </w:tcPr>
          <w:p>
            <w:pPr>
              <w:ind w:firstLine="6300" w:firstLineChars="2250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205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/电话</w:t>
            </w:r>
          </w:p>
        </w:tc>
        <w:tc>
          <w:tcPr>
            <w:tcW w:w="237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2549" w:type="dxa"/>
            <w:vAlign w:val="center"/>
          </w:tcPr>
          <w:p>
            <w:pPr>
              <w:pStyle w:val="4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ordWrap w:val="0"/>
        <w:ind w:right="560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A843F9"/>
    <w:multiLevelType w:val="multilevel"/>
    <w:tmpl w:val="4BA843F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JjMDYxYzc4YTNkNmM1ZjkyMGY5YmMyMjgxNWNmMjMifQ=="/>
  </w:docVars>
  <w:rsids>
    <w:rsidRoot w:val="00516A2B"/>
    <w:rsid w:val="00051822"/>
    <w:rsid w:val="000568BE"/>
    <w:rsid w:val="000766F9"/>
    <w:rsid w:val="000A4016"/>
    <w:rsid w:val="000F74DC"/>
    <w:rsid w:val="00104D38"/>
    <w:rsid w:val="00122A68"/>
    <w:rsid w:val="0012717B"/>
    <w:rsid w:val="001276D9"/>
    <w:rsid w:val="001434A6"/>
    <w:rsid w:val="001A5F8D"/>
    <w:rsid w:val="001C7564"/>
    <w:rsid w:val="00204DE6"/>
    <w:rsid w:val="00210CD6"/>
    <w:rsid w:val="00217C57"/>
    <w:rsid w:val="00245C1C"/>
    <w:rsid w:val="00247790"/>
    <w:rsid w:val="00256873"/>
    <w:rsid w:val="002675BE"/>
    <w:rsid w:val="002C0A8A"/>
    <w:rsid w:val="0034312F"/>
    <w:rsid w:val="00382F86"/>
    <w:rsid w:val="003E25AA"/>
    <w:rsid w:val="003F12F7"/>
    <w:rsid w:val="0046570C"/>
    <w:rsid w:val="00487E2E"/>
    <w:rsid w:val="00511958"/>
    <w:rsid w:val="00514A71"/>
    <w:rsid w:val="00516A2B"/>
    <w:rsid w:val="00517EE3"/>
    <w:rsid w:val="005C3357"/>
    <w:rsid w:val="005C7D8B"/>
    <w:rsid w:val="005E1532"/>
    <w:rsid w:val="00603E02"/>
    <w:rsid w:val="00615BFD"/>
    <w:rsid w:val="00620DFD"/>
    <w:rsid w:val="00643C68"/>
    <w:rsid w:val="00643F4C"/>
    <w:rsid w:val="00646B3D"/>
    <w:rsid w:val="00666E6F"/>
    <w:rsid w:val="006A5CF6"/>
    <w:rsid w:val="006F5EBC"/>
    <w:rsid w:val="00737344"/>
    <w:rsid w:val="00762557"/>
    <w:rsid w:val="0076735E"/>
    <w:rsid w:val="00775983"/>
    <w:rsid w:val="007762E6"/>
    <w:rsid w:val="00783AC2"/>
    <w:rsid w:val="007B09FB"/>
    <w:rsid w:val="0080605B"/>
    <w:rsid w:val="00841696"/>
    <w:rsid w:val="00861294"/>
    <w:rsid w:val="008822C1"/>
    <w:rsid w:val="00884968"/>
    <w:rsid w:val="008D32AA"/>
    <w:rsid w:val="008F1617"/>
    <w:rsid w:val="008F2E62"/>
    <w:rsid w:val="00917CBB"/>
    <w:rsid w:val="0092479B"/>
    <w:rsid w:val="009352BD"/>
    <w:rsid w:val="00992C47"/>
    <w:rsid w:val="009A0FF7"/>
    <w:rsid w:val="009D2C8F"/>
    <w:rsid w:val="009F7AE4"/>
    <w:rsid w:val="00A22A14"/>
    <w:rsid w:val="00A63B52"/>
    <w:rsid w:val="00AD71F8"/>
    <w:rsid w:val="00B2042A"/>
    <w:rsid w:val="00B23E99"/>
    <w:rsid w:val="00B369F3"/>
    <w:rsid w:val="00B4027C"/>
    <w:rsid w:val="00B402CA"/>
    <w:rsid w:val="00B511B3"/>
    <w:rsid w:val="00B52023"/>
    <w:rsid w:val="00B80A4A"/>
    <w:rsid w:val="00B80BBD"/>
    <w:rsid w:val="00B96860"/>
    <w:rsid w:val="00BA1D04"/>
    <w:rsid w:val="00BB0E84"/>
    <w:rsid w:val="00BD29DD"/>
    <w:rsid w:val="00BF159C"/>
    <w:rsid w:val="00C02545"/>
    <w:rsid w:val="00C07170"/>
    <w:rsid w:val="00C2019B"/>
    <w:rsid w:val="00C54EA1"/>
    <w:rsid w:val="00C622B1"/>
    <w:rsid w:val="00C706D2"/>
    <w:rsid w:val="00C71091"/>
    <w:rsid w:val="00C8113F"/>
    <w:rsid w:val="00C86DDB"/>
    <w:rsid w:val="00CA0125"/>
    <w:rsid w:val="00CA7D73"/>
    <w:rsid w:val="00CC100E"/>
    <w:rsid w:val="00CC1151"/>
    <w:rsid w:val="00CD4F5B"/>
    <w:rsid w:val="00CE2E65"/>
    <w:rsid w:val="00D30867"/>
    <w:rsid w:val="00D34AA0"/>
    <w:rsid w:val="00D35D7A"/>
    <w:rsid w:val="00D51327"/>
    <w:rsid w:val="00D56568"/>
    <w:rsid w:val="00D612D7"/>
    <w:rsid w:val="00DA2316"/>
    <w:rsid w:val="00DA4A4C"/>
    <w:rsid w:val="00DC76D8"/>
    <w:rsid w:val="00E75ABC"/>
    <w:rsid w:val="00F14AEA"/>
    <w:rsid w:val="00F3700B"/>
    <w:rsid w:val="00F4232A"/>
    <w:rsid w:val="00F9415E"/>
    <w:rsid w:val="00FE230C"/>
    <w:rsid w:val="03984D00"/>
    <w:rsid w:val="068931A0"/>
    <w:rsid w:val="07116C22"/>
    <w:rsid w:val="08207CC5"/>
    <w:rsid w:val="0B4A37A2"/>
    <w:rsid w:val="0B6158EF"/>
    <w:rsid w:val="10EA3176"/>
    <w:rsid w:val="11D23D56"/>
    <w:rsid w:val="1254346C"/>
    <w:rsid w:val="1AA17AB6"/>
    <w:rsid w:val="1CF61D75"/>
    <w:rsid w:val="2C420022"/>
    <w:rsid w:val="39E05533"/>
    <w:rsid w:val="3BDA652C"/>
    <w:rsid w:val="4E8D11F7"/>
    <w:rsid w:val="50493828"/>
    <w:rsid w:val="59A6241E"/>
    <w:rsid w:val="5B2D4472"/>
    <w:rsid w:val="729B71D3"/>
    <w:rsid w:val="756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标题 2 Char"/>
    <w:basedOn w:val="8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E83E-8007-4A71-9B08-F575DD115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993</Words>
  <Characters>1056</Characters>
  <Lines>8</Lines>
  <Paragraphs>2</Paragraphs>
  <TotalTime>47</TotalTime>
  <ScaleCrop>false</ScaleCrop>
  <LinksUpToDate>false</LinksUpToDate>
  <CharactersWithSpaces>1092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2020-04-15T08:57:00Z</dcterms:created>
  <dc:creator>new</dc:creator>
  <cp:lastModifiedBy>白月涛</cp:lastModifiedBy>
  <cp:lastPrinted>2020-04-27T09:15:00Z</cp:lastPrinted>
  <dcterms:modified xsi:type="dcterms:W3CDTF">2024-02-21T06:36:35Z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7942742752D34BB9B8AF3A72CCDE36F0</vt:lpwstr>
  </property>
</Properties>
</file>